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30"/>
        </w:tabs>
        <w:rPr>
          <w:b w:val="0"/>
          <w:bCs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5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050"/>
        </w:tabs>
        <w:jc w:val="center"/>
        <w:rPr>
          <w:rFonts w:ascii="Verdana" w:cs="Verdana" w:eastAsia="Verdana" w:hAnsi="Verdana"/>
          <w:b w:val="0"/>
          <w:bCs w:val="0"/>
          <w:color w:val="00206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vertAlign w:val="baseline"/>
          <w:rtl w:val="0"/>
        </w:rPr>
        <w:t xml:space="preserve">St Aloysius (Deemed to be University), Mangaluru – 575003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050"/>
        </w:tabs>
        <w:jc w:val="center"/>
        <w:rPr>
          <w:rFonts w:ascii="Verdana" w:cs="Verdana" w:eastAsia="Verdana" w:hAnsi="Verdana"/>
          <w:b w:val="0"/>
          <w:bCs w:val="0"/>
          <w:color w:val="00206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vertAlign w:val="baseline"/>
          <w:rtl w:val="0"/>
        </w:rPr>
        <w:t xml:space="preserve">Timetable of B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rtl w:val="0"/>
        </w:rPr>
        <w:t xml:space="preserve">VOC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vertAlign w:val="baseline"/>
          <w:rtl w:val="0"/>
        </w:rPr>
        <w:t xml:space="preserve"> – (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rtl w:val="0"/>
        </w:rPr>
        <w:t xml:space="preserve">ANIMATION &amp; MULTIMEDIA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vertAlign w:val="baseline"/>
          <w:rtl w:val="0"/>
        </w:rPr>
        <w:t xml:space="preserve">) (I Batch)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50"/>
        </w:tabs>
        <w:jc w:val="center"/>
        <w:rPr>
          <w:rFonts w:ascii="Verdana" w:cs="Verdana" w:eastAsia="Verdana" w:hAnsi="Verdana"/>
          <w:b w:val="0"/>
          <w:bCs w:val="0"/>
          <w:color w:val="00206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vertAlign w:val="baseline"/>
          <w:rtl w:val="0"/>
        </w:rPr>
        <w:t xml:space="preserve">Even Semester Practical Examinations,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rtl w:val="0"/>
        </w:rPr>
        <w:t xml:space="preserve">APRIL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2060"/>
          <w:vertAlign w:val="baseline"/>
          <w:rtl w:val="0"/>
        </w:rPr>
        <w:t xml:space="preserve"> –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050"/>
          <w:tab w:val="left" w:leader="none" w:pos="1842"/>
        </w:tabs>
        <w:rPr>
          <w:rFonts w:ascii="Verdana" w:cs="Verdana" w:eastAsia="Verdana" w:hAnsi="Verdana"/>
          <w:b w:val="0"/>
          <w:bCs w:val="0"/>
          <w:color w:val="00206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1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1260"/>
        <w:gridCol w:w="1785"/>
        <w:gridCol w:w="1830"/>
        <w:gridCol w:w="765"/>
        <w:gridCol w:w="4200"/>
        <w:gridCol w:w="765"/>
        <w:tblGridChange w:id="0">
          <w:tblGrid>
            <w:gridCol w:w="2205"/>
            <w:gridCol w:w="1260"/>
            <w:gridCol w:w="1785"/>
            <w:gridCol w:w="1830"/>
            <w:gridCol w:w="765"/>
            <w:gridCol w:w="4200"/>
            <w:gridCol w:w="7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Day &amp;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Semester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Practical 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Fresher’s/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Repeaters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Register No. of the candidates assigned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27th March 2026</w:t>
            </w:r>
          </w:p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2:00PM -5:00 PM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highlight w:val="white"/>
                <w:rtl w:val="0"/>
              </w:rPr>
              <w:t xml:space="preserve">VS8BUDP150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highlight w:val="white"/>
                <w:rtl w:val="0"/>
              </w:rPr>
              <w:t xml:space="preserve">Script Writing &amp; Storyboarding Lab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25160201, 25160202, 25160203, 25160205, 25160206, 25160207, 25160208, 25160209, 25160210, 25160211, 25160212, 25160213, 25160215, 25160216, 25160218, 25160219, 25160220, 25160222, 25160225, 25160226, 25160227, 25160229, 25160231, 25160232, 25160233, 25160241, 25160242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7th April 2026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10:00AM -1:00 PM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highlight w:val="white"/>
                <w:rtl w:val="0"/>
              </w:rPr>
              <w:t xml:space="preserve">VS8BUDP151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 3D Modelling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25160201, 25160202, 25160203, 25160205, 25160206, 25160207, 25160208, 25160209, 25160210, 25160211, 25160212, 25160213, 25160215, 25160216, 25160218, 25160219, 25160220, 25160222, 25160225, 25160226, 25160227, 25160229, 25160231, 25160232, 25160233, 25160241, 25160242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8th April 2026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10:00AM -1:00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highlight w:val="white"/>
                <w:rtl w:val="0"/>
              </w:rPr>
              <w:t xml:space="preserve">VS8BUDP251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3D Texturing &amp; Lighting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24160201, 24160202, 24160203, 24160204, 24160205, 24160206, 24160207, 24160208, 24160210, 24160211, 24160214, 24160231, 24160234, 24160235, 24160236, 24160237, 24160238, 24160239, 24160241, 24160243, 24160244, 24160245, 24160247, 24160248, 24160249, 24160257, 24160270, 24160271, 24160273, 24160275, 24160276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30th March 2026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10:00AM -1:00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highlight w:val="white"/>
                <w:rtl w:val="0"/>
              </w:rPr>
              <w:t xml:space="preserve">VS8BUDP252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highlight w:val="white"/>
                <w:rtl w:val="0"/>
              </w:rPr>
              <w:t xml:space="preserve">Analog Modelling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24160201, 24160202, 24160203, 24160204, 24160205, 24160206, 24160207, 24160208, 24160210, 24160211, 24160214, 24160231, 24160234, 24160235, 24160236, 24160237, 24160238, 24160239, 24160241, 24160243, 24160244, 24160245, 24160247, 24160248, 24160249, 24160257, 24160270, 24160271, 24160273, 24160275, 24160276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7th April 2026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2:00PM -5:00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2"/>
                <w:szCs w:val="22"/>
                <w:rtl w:val="0"/>
              </w:rPr>
              <w:t xml:space="preserve">BV 155.6P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Dynamics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230301, 230302, 230304, 230305, 230306, 230307, 230308, 230310, 230311, 230321, 230322, 230323, 230325, 230326, 230327, 230329, 230330, 230331, 230332, 230333, 230335, 230336, 230337, 230338, 230340, 230342, 230343, 230346, 230348, 230349, 230351, 230352, 230353, 230354, 230355, 230357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8th April 2026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2:00PM -5:00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BV 156.6P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Digital Compositing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230301, 230302, 230304, 230305, 230306, 230307, 230308, 230310, 230311, 230321, 230322, 230323, 230325, 230326, 230327, 230329, 230330, 230331, 230332, 230333, 230335, 230336, 230337, 230338, 230340, 230342, 230343, 230346, 230348, 230349, 230351, 230352, 230353, 230354, 230355, 230357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1050"/>
        </w:tabs>
        <w:jc w:val="center"/>
        <w:rPr>
          <w:rFonts w:ascii="Verdana" w:cs="Verdana" w:eastAsia="Verdana" w:hAnsi="Verdana"/>
          <w:b w:val="0"/>
          <w:bCs w:val="0"/>
          <w:color w:val="00206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20160" w:orient="landscape"/>
      <w:pgMar w:bottom="1440" w:top="1440" w:left="2160" w:right="1440" w:header="446" w:footer="3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hortage">
    <w:name w:val="shortage"/>
    <w:next w:val="short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before="13" w:line="1" w:lineRule="atLeast"/>
      <w:ind w:left="122"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ListParagraphChar">
    <w:name w:val="List Paragraph Char"/>
    <w:next w:val="ListParagraphChar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I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jq84UxR6qXNQgH5pxgJMpPcEA==">CgMxLjA4AHIhMWd2djBsTFlpZThpREs4NEdZNkhRS0dDcGtUQU1MTGFa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2026-02-24T16:39:00Z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32e77a36e3ec44ca3d3d8670c385c8d1e214ac9f1200de5d3e4773ffd563f70c</vt:lpstr>
  </property>
</Properties>
</file>